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F9" w:rsidRDefault="008319F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Romeo High School</w:t>
      </w:r>
    </w:p>
    <w:p w:rsidR="008319F9" w:rsidRDefault="008319F9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Pre-Calculus Course Syllabus</w:t>
      </w:r>
    </w:p>
    <w:p w:rsidR="008319F9" w:rsidRDefault="008319F9">
      <w:pPr>
        <w:rPr>
          <w:color w:val="000000"/>
          <w:sz w:val="22"/>
          <w:szCs w:val="22"/>
        </w:rPr>
      </w:pPr>
    </w:p>
    <w:p w:rsidR="008319F9" w:rsidRDefault="008319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Instructor: Diana Hart</w:t>
      </w:r>
    </w:p>
    <w:p w:rsidR="008319F9" w:rsidRDefault="006D4F4F">
      <w:pPr>
        <w:rPr>
          <w:color w:val="000000"/>
          <w:sz w:val="22"/>
          <w:szCs w:val="22"/>
        </w:rPr>
      </w:pPr>
      <w:hyperlink r:id="rId6" w:history="1">
        <w:r w:rsidR="008319F9">
          <w:rPr>
            <w:color w:val="0000FF"/>
            <w:sz w:val="22"/>
            <w:szCs w:val="22"/>
            <w:u w:val="single"/>
          </w:rPr>
          <w:t>Diana.Hart@romeo.k12.mi.us</w:t>
        </w:r>
      </w:hyperlink>
    </w:p>
    <w:p w:rsidR="008319F9" w:rsidRDefault="008319F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Website: hartdi.weebly.com</w:t>
      </w:r>
    </w:p>
    <w:p w:rsidR="008319F9" w:rsidRDefault="008319F9">
      <w:pPr>
        <w:rPr>
          <w:color w:val="000000"/>
          <w:sz w:val="23"/>
          <w:szCs w:val="23"/>
        </w:rPr>
      </w:pPr>
    </w:p>
    <w:p w:rsidR="008319F9" w:rsidRDefault="008319F9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 xml:space="preserve">Course Description </w:t>
      </w:r>
    </w:p>
    <w:p w:rsidR="008319F9" w:rsidRPr="00E71C74" w:rsidRDefault="008319F9">
      <w:pPr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This course is </w:t>
      </w:r>
      <w:r w:rsidR="00E71C74">
        <w:rPr>
          <w:color w:val="000000"/>
          <w:sz w:val="23"/>
          <w:szCs w:val="23"/>
        </w:rPr>
        <w:t xml:space="preserve">an extension of Algebra 2 /Trig where </w:t>
      </w:r>
      <w:r>
        <w:rPr>
          <w:color w:val="000000"/>
          <w:sz w:val="23"/>
          <w:szCs w:val="23"/>
        </w:rPr>
        <w:t>Algebra 2 and trigonometry skills and concepts are reinforced and strengthened. In addition, polar and pa</w:t>
      </w:r>
      <w:r w:rsidR="00E71C74">
        <w:rPr>
          <w:color w:val="000000"/>
          <w:sz w:val="23"/>
          <w:szCs w:val="23"/>
        </w:rPr>
        <w:t xml:space="preserve">rametric equations are explored as well as limits. </w:t>
      </w:r>
      <w:r>
        <w:rPr>
          <w:color w:val="000000"/>
          <w:sz w:val="23"/>
          <w:szCs w:val="23"/>
        </w:rPr>
        <w:t xml:space="preserve"> A complete list of the State of Michigan’s High School Content Expectations for Pre-Calculus can be found at </w:t>
      </w:r>
      <w:hyperlink r:id="rId7" w:history="1">
        <w:r w:rsidR="0093279D" w:rsidRPr="00AD0992">
          <w:rPr>
            <w:rStyle w:val="Hyperlink"/>
            <w:sz w:val="23"/>
            <w:szCs w:val="23"/>
          </w:rPr>
          <w:t>www.michigan.gov/documents/PreCalc_167750_7.pdf</w:t>
        </w:r>
      </w:hyperlink>
      <w:r w:rsidR="00E71C74">
        <w:rPr>
          <w:rStyle w:val="Hyperlink"/>
          <w:sz w:val="23"/>
          <w:szCs w:val="23"/>
        </w:rPr>
        <w:t>.</w:t>
      </w:r>
      <w:r w:rsidR="00E71C74">
        <w:rPr>
          <w:rStyle w:val="Hyperlink"/>
          <w:sz w:val="23"/>
          <w:szCs w:val="23"/>
          <w:u w:val="none"/>
        </w:rPr>
        <w:t xml:space="preserve"> </w:t>
      </w:r>
      <w:r w:rsidR="00E71C74">
        <w:rPr>
          <w:rStyle w:val="Hyperlink"/>
          <w:color w:val="auto"/>
          <w:sz w:val="23"/>
          <w:szCs w:val="23"/>
          <w:u w:val="none"/>
        </w:rPr>
        <w:t>The Mathematics Common Core Standards can be found at:</w:t>
      </w:r>
      <w:r w:rsidR="0045512E" w:rsidRPr="0045512E">
        <w:t xml:space="preserve"> </w:t>
      </w:r>
      <w:r w:rsidR="0045512E" w:rsidRPr="0045512E">
        <w:rPr>
          <w:rStyle w:val="Hyperlink"/>
          <w:color w:val="auto"/>
          <w:sz w:val="23"/>
          <w:szCs w:val="23"/>
          <w:u w:val="none"/>
        </w:rPr>
        <w:t>http://www.michigan.gov/documents/mde/K-12_MI_Math_Standards_REV_470033_7.pdf</w:t>
      </w:r>
      <w:r w:rsidR="00E71C74">
        <w:rPr>
          <w:rStyle w:val="Hyperlink"/>
          <w:color w:val="auto"/>
          <w:sz w:val="23"/>
          <w:szCs w:val="23"/>
          <w:u w:val="none"/>
        </w:rPr>
        <w:t xml:space="preserve"> </w:t>
      </w:r>
    </w:p>
    <w:p w:rsidR="008319F9" w:rsidRDefault="008319F9">
      <w:pPr>
        <w:rPr>
          <w:b/>
          <w:bCs/>
          <w:color w:val="000000"/>
          <w:sz w:val="23"/>
          <w:szCs w:val="23"/>
          <w:u w:val="single"/>
        </w:rPr>
      </w:pPr>
    </w:p>
    <w:p w:rsidR="008319F9" w:rsidRDefault="008319F9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 xml:space="preserve">Relevance </w:t>
      </w:r>
    </w:p>
    <w:p w:rsidR="008319F9" w:rsidRDefault="008319F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This course expands the mathematical content and concepts in Algebra 2 and Geometry. Students gain experience with algebraic problem solving, reasoning, writing, and trigonometry. Students who master </w:t>
      </w:r>
      <w:r w:rsidR="006D4F4F">
        <w:rPr>
          <w:color w:val="000000"/>
          <w:sz w:val="23"/>
          <w:szCs w:val="23"/>
        </w:rPr>
        <w:t>Pre-Calculus</w:t>
      </w:r>
      <w:r>
        <w:rPr>
          <w:color w:val="000000"/>
          <w:sz w:val="23"/>
          <w:szCs w:val="23"/>
        </w:rPr>
        <w:t xml:space="preserve"> will be prepared for advanced placement calculus. This course also prepares stu</w:t>
      </w:r>
      <w:r w:rsidR="006D4F4F">
        <w:rPr>
          <w:color w:val="000000"/>
          <w:sz w:val="23"/>
          <w:szCs w:val="23"/>
        </w:rPr>
        <w:t>dents for college math courses and college entrance exams.</w:t>
      </w:r>
    </w:p>
    <w:p w:rsidR="008319F9" w:rsidRDefault="008319F9">
      <w:pPr>
        <w:rPr>
          <w:sz w:val="23"/>
          <w:szCs w:val="23"/>
        </w:rPr>
      </w:pPr>
      <w:bookmarkStart w:id="0" w:name="_GoBack"/>
      <w:bookmarkEnd w:id="0"/>
    </w:p>
    <w:p w:rsidR="008319F9" w:rsidRDefault="008319F9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Required Materials</w:t>
      </w:r>
    </w:p>
    <w:p w:rsidR="008319F9" w:rsidRDefault="008319F9">
      <w:pPr>
        <w:rPr>
          <w:sz w:val="23"/>
          <w:szCs w:val="23"/>
        </w:rPr>
      </w:pPr>
      <w:r>
        <w:rPr>
          <w:sz w:val="23"/>
          <w:szCs w:val="23"/>
        </w:rPr>
        <w:t xml:space="preserve">Textbook, 3-ring binder, paper, </w:t>
      </w:r>
      <w:r w:rsidR="006D4F4F">
        <w:rPr>
          <w:sz w:val="23"/>
          <w:szCs w:val="23"/>
        </w:rPr>
        <w:t xml:space="preserve">chrome books, </w:t>
      </w:r>
      <w:r>
        <w:rPr>
          <w:sz w:val="23"/>
          <w:szCs w:val="23"/>
        </w:rPr>
        <w:t>pens/pencils, and a TI 83/84 graphing calculator.</w:t>
      </w:r>
      <w:r w:rsidR="006D4F4F">
        <w:rPr>
          <w:sz w:val="23"/>
          <w:szCs w:val="23"/>
        </w:rPr>
        <w:t xml:space="preserve"> (If you choose to use a </w:t>
      </w:r>
      <w:proofErr w:type="spellStart"/>
      <w:r w:rsidR="006D4F4F">
        <w:rPr>
          <w:sz w:val="23"/>
          <w:szCs w:val="23"/>
        </w:rPr>
        <w:t>Ti-nspire</w:t>
      </w:r>
      <w:proofErr w:type="spellEnd"/>
      <w:r w:rsidR="006D4F4F">
        <w:rPr>
          <w:sz w:val="23"/>
          <w:szCs w:val="23"/>
        </w:rPr>
        <w:t xml:space="preserve">, bring your manual to class with you every day). </w:t>
      </w:r>
    </w:p>
    <w:p w:rsidR="0093279D" w:rsidRDefault="0093279D">
      <w:pPr>
        <w:rPr>
          <w:sz w:val="23"/>
          <w:szCs w:val="23"/>
        </w:rPr>
      </w:pPr>
    </w:p>
    <w:p w:rsidR="008319F9" w:rsidRDefault="008319F9">
      <w:pPr>
        <w:rPr>
          <w:sz w:val="23"/>
          <w:szCs w:val="23"/>
        </w:rPr>
      </w:pPr>
    </w:p>
    <w:p w:rsidR="008319F9" w:rsidRDefault="008319F9">
      <w:pPr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Methods of Assessment </w:t>
      </w:r>
    </w:p>
    <w:p w:rsidR="008319F9" w:rsidRDefault="008319F9">
      <w:pPr>
        <w:rPr>
          <w:sz w:val="23"/>
          <w:szCs w:val="23"/>
        </w:rPr>
      </w:pPr>
      <w:r>
        <w:rPr>
          <w:sz w:val="23"/>
          <w:szCs w:val="23"/>
        </w:rPr>
        <w:t xml:space="preserve">Your quarter grade will be the result of an accumulation of points taken from daily homework, chapter quizzes, classwork, projects, and chapter tests. 90% of your quarter grade is from </w:t>
      </w:r>
      <w:r w:rsidR="006D4F4F">
        <w:rPr>
          <w:sz w:val="23"/>
          <w:szCs w:val="23"/>
        </w:rPr>
        <w:t xml:space="preserve">summative </w:t>
      </w:r>
      <w:r>
        <w:rPr>
          <w:sz w:val="23"/>
          <w:szCs w:val="23"/>
        </w:rPr>
        <w:t xml:space="preserve">assessments and 10% is from </w:t>
      </w:r>
      <w:r w:rsidR="006D4F4F">
        <w:rPr>
          <w:sz w:val="23"/>
          <w:szCs w:val="23"/>
        </w:rPr>
        <w:t>formative assessments</w:t>
      </w:r>
      <w:r>
        <w:rPr>
          <w:sz w:val="23"/>
          <w:szCs w:val="23"/>
        </w:rPr>
        <w:t>.  Your semester grade is weighed as follows:</w:t>
      </w:r>
    </w:p>
    <w:p w:rsidR="008319F9" w:rsidRDefault="008319F9">
      <w:pPr>
        <w:rPr>
          <w:sz w:val="23"/>
          <w:szCs w:val="23"/>
        </w:rPr>
      </w:pPr>
      <w:r>
        <w:rPr>
          <w:sz w:val="23"/>
          <w:szCs w:val="23"/>
        </w:rPr>
        <w:t>First 10 weeks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= 40% of final grade</w:t>
      </w:r>
    </w:p>
    <w:p w:rsidR="008319F9" w:rsidRDefault="008319F9">
      <w:pPr>
        <w:rPr>
          <w:sz w:val="23"/>
          <w:szCs w:val="23"/>
        </w:rPr>
      </w:pPr>
      <w:r>
        <w:rPr>
          <w:sz w:val="23"/>
          <w:szCs w:val="23"/>
        </w:rPr>
        <w:t>Second 10 weeks</w:t>
      </w:r>
      <w:r>
        <w:rPr>
          <w:sz w:val="23"/>
          <w:szCs w:val="23"/>
        </w:rPr>
        <w:tab/>
        <w:t>= 40% of final grade</w:t>
      </w:r>
    </w:p>
    <w:p w:rsidR="008319F9" w:rsidRDefault="008319F9">
      <w:pPr>
        <w:rPr>
          <w:sz w:val="23"/>
          <w:szCs w:val="23"/>
        </w:rPr>
      </w:pPr>
      <w:r>
        <w:rPr>
          <w:sz w:val="23"/>
          <w:szCs w:val="23"/>
        </w:rPr>
        <w:t>Final exam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= 20% of final grade</w:t>
      </w:r>
    </w:p>
    <w:p w:rsidR="008319F9" w:rsidRDefault="008319F9">
      <w:pPr>
        <w:rPr>
          <w:sz w:val="24"/>
          <w:szCs w:val="24"/>
        </w:rPr>
      </w:pPr>
    </w:p>
    <w:p w:rsidR="0093279D" w:rsidRDefault="0093279D">
      <w:pPr>
        <w:rPr>
          <w:sz w:val="24"/>
          <w:szCs w:val="24"/>
        </w:rPr>
      </w:pPr>
    </w:p>
    <w:p w:rsidR="008319F9" w:rsidRDefault="008319F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MAKE-UP WORK </w:t>
      </w:r>
    </w:p>
    <w:p w:rsidR="006D4F4F" w:rsidRDefault="008319F9">
      <w:pPr>
        <w:rPr>
          <w:rFonts w:ascii="New Times Roman" w:hAnsi="New Times Roman"/>
          <w:sz w:val="23"/>
          <w:szCs w:val="23"/>
        </w:rPr>
      </w:pPr>
      <w:r w:rsidRPr="006D4F4F">
        <w:rPr>
          <w:rFonts w:ascii="New Times Roman" w:hAnsi="New Times Roman"/>
          <w:sz w:val="23"/>
          <w:szCs w:val="23"/>
        </w:rPr>
        <w:t>Upon returning to school after an absence, a student has the responsibility within the number of days equal to the length of the absence or suspension to determine and make up missing work, quizzes, and examinations. A truant student has the responsibility on the first day he or she returns to the course/class to make up missed work, quizzes, and examinations</w:t>
      </w:r>
      <w:r w:rsidR="0093279D" w:rsidRPr="006D4F4F">
        <w:rPr>
          <w:rFonts w:ascii="New Times Roman" w:hAnsi="New Times Roman"/>
          <w:sz w:val="23"/>
          <w:szCs w:val="23"/>
        </w:rPr>
        <w:t>. Late homework can be turned in for half the original credit provided it is turned in AT THE LATEST</w:t>
      </w:r>
      <w:r w:rsidR="006D4F4F">
        <w:rPr>
          <w:rFonts w:ascii="New Times Roman" w:hAnsi="New Times Roman"/>
          <w:sz w:val="23"/>
          <w:szCs w:val="23"/>
        </w:rPr>
        <w:t xml:space="preserve"> at the beginning of the hour</w:t>
      </w:r>
      <w:r w:rsidR="0093279D" w:rsidRPr="006D4F4F">
        <w:rPr>
          <w:rFonts w:ascii="New Times Roman" w:hAnsi="New Times Roman"/>
          <w:sz w:val="23"/>
          <w:szCs w:val="23"/>
        </w:rPr>
        <w:t xml:space="preserve"> on the day of the test for that unit. </w:t>
      </w:r>
    </w:p>
    <w:p w:rsidR="006D4F4F" w:rsidRDefault="006D4F4F">
      <w:pPr>
        <w:rPr>
          <w:rFonts w:ascii="New Times Roman" w:hAnsi="New Times Roman"/>
          <w:sz w:val="23"/>
          <w:szCs w:val="23"/>
        </w:rPr>
      </w:pPr>
    </w:p>
    <w:p w:rsidR="008319F9" w:rsidRPr="006D4F4F" w:rsidRDefault="006D4F4F">
      <w:pPr>
        <w:rPr>
          <w:rFonts w:ascii="New Times Roman" w:hAnsi="New Times Roman"/>
          <w:sz w:val="23"/>
          <w:szCs w:val="23"/>
        </w:rPr>
      </w:pPr>
      <w:r w:rsidRPr="006D4F4F">
        <w:rPr>
          <w:rFonts w:ascii="New Times Roman" w:hAnsi="New Times Roman" w:cs="Arial"/>
          <w:color w:val="2A2A2A"/>
          <w:sz w:val="23"/>
          <w:szCs w:val="23"/>
          <w:shd w:val="clear" w:color="auto" w:fill="FFFFFF"/>
        </w:rPr>
        <w:t>Formative assessments may be retaken, provided all retake requirements have been met.  Retakes must be completed by a specified date set by the teacher and must be completed before summative assessment</w:t>
      </w:r>
      <w:r w:rsidR="00E71C74">
        <w:rPr>
          <w:rFonts w:ascii="New Times Roman" w:hAnsi="New Times Roman" w:cs="Arial"/>
          <w:color w:val="2A2A2A"/>
          <w:sz w:val="23"/>
          <w:szCs w:val="23"/>
          <w:shd w:val="clear" w:color="auto" w:fill="FFFFFF"/>
        </w:rPr>
        <w:t>s</w:t>
      </w:r>
      <w:r w:rsidRPr="006D4F4F">
        <w:rPr>
          <w:rFonts w:ascii="New Times Roman" w:hAnsi="New Times Roman" w:cs="Arial"/>
          <w:color w:val="2A2A2A"/>
          <w:sz w:val="23"/>
          <w:szCs w:val="23"/>
          <w:shd w:val="clear" w:color="auto" w:fill="FFFFFF"/>
        </w:rPr>
        <w:t>.</w:t>
      </w:r>
      <w:r w:rsidRPr="006D4F4F">
        <w:rPr>
          <w:rFonts w:ascii="New Times Roman" w:hAnsi="New Times Roman" w:cs="Arial"/>
          <w:color w:val="2A2A2A"/>
          <w:shd w:val="clear" w:color="auto" w:fill="FFFFFF"/>
        </w:rPr>
        <w:t> </w:t>
      </w:r>
      <w:r w:rsidR="0093279D" w:rsidRPr="006D4F4F">
        <w:rPr>
          <w:rFonts w:ascii="New Times Roman" w:hAnsi="New Times Roman"/>
          <w:sz w:val="23"/>
          <w:szCs w:val="23"/>
        </w:rPr>
        <w:t xml:space="preserve"> </w:t>
      </w:r>
      <w:r w:rsidRPr="006D4F4F">
        <w:rPr>
          <w:rFonts w:ascii="New Times Roman" w:hAnsi="New Times Roman"/>
          <w:sz w:val="23"/>
          <w:szCs w:val="23"/>
        </w:rPr>
        <w:t>Formative</w:t>
      </w:r>
      <w:r w:rsidR="0093279D" w:rsidRPr="006D4F4F">
        <w:rPr>
          <w:rFonts w:ascii="New Times Roman" w:hAnsi="New Times Roman"/>
          <w:sz w:val="23"/>
          <w:szCs w:val="23"/>
        </w:rPr>
        <w:t xml:space="preserve"> work may be redo</w:t>
      </w:r>
      <w:r>
        <w:rPr>
          <w:rFonts w:ascii="New Times Roman" w:hAnsi="New Times Roman"/>
          <w:sz w:val="23"/>
          <w:szCs w:val="23"/>
        </w:rPr>
        <w:t xml:space="preserve">ne on a separate sheet of paper, stapled to the original, with an explanation of what errors occurred, </w:t>
      </w:r>
      <w:r w:rsidR="0093279D" w:rsidRPr="006D4F4F">
        <w:rPr>
          <w:rFonts w:ascii="New Times Roman" w:hAnsi="New Times Roman"/>
          <w:sz w:val="23"/>
          <w:szCs w:val="23"/>
        </w:rPr>
        <w:t>and handed in PRIOR to the day of the test for that unit. Summative r</w:t>
      </w:r>
      <w:r w:rsidR="008319F9" w:rsidRPr="006D4F4F">
        <w:rPr>
          <w:rFonts w:ascii="New Times Roman" w:hAnsi="New Times Roman"/>
          <w:sz w:val="23"/>
          <w:szCs w:val="23"/>
        </w:rPr>
        <w:t>etakes</w:t>
      </w:r>
      <w:r w:rsidR="0093279D" w:rsidRPr="006D4F4F">
        <w:rPr>
          <w:rFonts w:ascii="New Times Roman" w:hAnsi="New Times Roman"/>
          <w:sz w:val="23"/>
          <w:szCs w:val="23"/>
        </w:rPr>
        <w:t>/error analysis</w:t>
      </w:r>
      <w:r w:rsidR="008319F9" w:rsidRPr="006D4F4F">
        <w:rPr>
          <w:rFonts w:ascii="New Times Roman" w:hAnsi="New Times Roman"/>
          <w:sz w:val="23"/>
          <w:szCs w:val="23"/>
        </w:rPr>
        <w:t xml:space="preserve"> are at the discretion of the tea</w:t>
      </w:r>
      <w:r w:rsidR="0093279D" w:rsidRPr="006D4F4F">
        <w:rPr>
          <w:rFonts w:ascii="New Times Roman" w:hAnsi="New Times Roman"/>
          <w:sz w:val="23"/>
          <w:szCs w:val="23"/>
        </w:rPr>
        <w:t>cher.</w:t>
      </w:r>
      <w:r w:rsidR="008319F9" w:rsidRPr="006D4F4F">
        <w:rPr>
          <w:rFonts w:ascii="New Times Roman" w:hAnsi="New Times Roman"/>
          <w:sz w:val="23"/>
          <w:szCs w:val="23"/>
        </w:rPr>
        <w:t xml:space="preserve"> No retakes</w:t>
      </w:r>
      <w:r w:rsidR="0093279D" w:rsidRPr="006D4F4F">
        <w:rPr>
          <w:rFonts w:ascii="New Times Roman" w:hAnsi="New Times Roman"/>
          <w:sz w:val="23"/>
          <w:szCs w:val="23"/>
        </w:rPr>
        <w:t>/error analysis</w:t>
      </w:r>
      <w:r w:rsidR="008319F9" w:rsidRPr="006D4F4F">
        <w:rPr>
          <w:rFonts w:ascii="New Times Roman" w:hAnsi="New Times Roman"/>
          <w:sz w:val="23"/>
          <w:szCs w:val="23"/>
        </w:rPr>
        <w:t xml:space="preserve"> will be per</w:t>
      </w:r>
      <w:r w:rsidR="0093279D" w:rsidRPr="006D4F4F">
        <w:rPr>
          <w:rFonts w:ascii="New Times Roman" w:hAnsi="New Times Roman"/>
          <w:sz w:val="23"/>
          <w:szCs w:val="23"/>
        </w:rPr>
        <w:t xml:space="preserve">mitted if there is missing work for that unit. </w:t>
      </w:r>
    </w:p>
    <w:p w:rsidR="00C757AA" w:rsidRDefault="008319F9" w:rsidP="008319F9">
      <w:pPr>
        <w:rPr>
          <w:rFonts w:ascii="New Times Roman" w:hAnsi="New Times Roman"/>
          <w:sz w:val="23"/>
          <w:szCs w:val="23"/>
        </w:rPr>
      </w:pPr>
      <w:r w:rsidRPr="006D4F4F">
        <w:rPr>
          <w:rFonts w:ascii="New Times Roman" w:hAnsi="New Times Roman"/>
          <w:sz w:val="23"/>
          <w:szCs w:val="23"/>
        </w:rPr>
        <w:t>Students will be held to the rules and guidelines established in the Romeo High School Student Handbook.</w:t>
      </w:r>
    </w:p>
    <w:p w:rsidR="00E71C74" w:rsidRDefault="00E71C74" w:rsidP="008319F9">
      <w:pPr>
        <w:rPr>
          <w:rFonts w:ascii="New Times Roman" w:hAnsi="New Times Roman"/>
          <w:sz w:val="23"/>
          <w:szCs w:val="23"/>
        </w:rPr>
      </w:pPr>
    </w:p>
    <w:p w:rsidR="00E71C74" w:rsidRPr="00E71C74" w:rsidRDefault="00E71C74" w:rsidP="008319F9">
      <w:pPr>
        <w:rPr>
          <w:rFonts w:ascii="New Times Roman" w:hAnsi="New Times Roman"/>
        </w:rPr>
      </w:pPr>
      <w:r>
        <w:rPr>
          <w:rFonts w:ascii="New Times Roman" w:hAnsi="New Times Roman"/>
          <w:b/>
          <w:sz w:val="23"/>
          <w:szCs w:val="23"/>
          <w:u w:val="single"/>
        </w:rPr>
        <w:t>Available Help:</w:t>
      </w:r>
      <w:r>
        <w:rPr>
          <w:rFonts w:ascii="New Times Roman" w:hAnsi="New Times Roman"/>
          <w:sz w:val="23"/>
          <w:szCs w:val="23"/>
        </w:rPr>
        <w:t xml:space="preserve"> Help is available during all lunches. Place your name on the sign up sheet on the tall cart near my desk. DO NOT ASSUME I am</w:t>
      </w:r>
      <w:r w:rsidR="0045512E">
        <w:rPr>
          <w:rFonts w:ascii="New Times Roman" w:hAnsi="New Times Roman"/>
          <w:sz w:val="23"/>
          <w:szCs w:val="23"/>
        </w:rPr>
        <w:t xml:space="preserve"> available unless you sign up.</w:t>
      </w:r>
      <w:r>
        <w:rPr>
          <w:rFonts w:ascii="New Times Roman" w:hAnsi="New Times Roman"/>
          <w:sz w:val="23"/>
          <w:szCs w:val="23"/>
        </w:rPr>
        <w:t xml:space="preserve">  If no names are written down, I will be gone doing other work. </w:t>
      </w:r>
    </w:p>
    <w:sectPr w:rsidR="00E71C74" w:rsidRPr="00E71C74" w:rsidSect="0093279D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74" w:rsidRDefault="00E71C74" w:rsidP="008319F9">
      <w:r>
        <w:separator/>
      </w:r>
    </w:p>
  </w:endnote>
  <w:endnote w:type="continuationSeparator" w:id="0">
    <w:p w:rsidR="00E71C74" w:rsidRDefault="00E71C74" w:rsidP="008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74" w:rsidRDefault="00E71C7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74" w:rsidRDefault="00E71C74" w:rsidP="008319F9">
      <w:r>
        <w:separator/>
      </w:r>
    </w:p>
  </w:footnote>
  <w:footnote w:type="continuationSeparator" w:id="0">
    <w:p w:rsidR="00E71C74" w:rsidRDefault="00E71C74" w:rsidP="0083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74" w:rsidRDefault="00E71C7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319F9"/>
    <w:rsid w:val="0045512E"/>
    <w:rsid w:val="006D4F4F"/>
    <w:rsid w:val="008319F9"/>
    <w:rsid w:val="0093279D"/>
    <w:rsid w:val="00C757AA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71B6BC-FAC9-40A1-A100-7957B8B6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chigan.gov/documents/PreCalc_167750_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Hart@romeo.k12.mi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BA1FABC3.dotm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</dc:creator>
  <cp:keywords/>
  <cp:lastModifiedBy>Diana Hart</cp:lastModifiedBy>
  <cp:revision>2</cp:revision>
  <dcterms:created xsi:type="dcterms:W3CDTF">2015-09-02T20:00:00Z</dcterms:created>
  <dcterms:modified xsi:type="dcterms:W3CDTF">2015-09-02T20:00:00Z</dcterms:modified>
</cp:coreProperties>
</file>